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A3" w:rsidRDefault="00A972A3" w:rsidP="00A972A3">
      <w:pPr>
        <w:pStyle w:val="1"/>
      </w:pPr>
      <w:r>
        <w:t>(97-88-1)甲基丙烯酸正丁酯的理化及危险特性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458"/>
        <w:gridCol w:w="2057"/>
        <w:gridCol w:w="2170"/>
      </w:tblGrid>
      <w:tr w:rsidR="00A972A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中文名：甲基丙烯酸正丁酯 (抑制了的) ；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异丁酸正丁酯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i/>
              </w:rPr>
              <w:t>n-</w:t>
            </w:r>
            <w:r>
              <w:rPr>
                <w:rFonts w:ascii="宋体" w:hAnsi="宋体" w:hint="eastAsia"/>
              </w:rPr>
              <w:t>butyl methacrylate</w:t>
            </w:r>
            <w:r>
              <w:rPr>
                <w:rFonts w:ascii="宋体" w:hAnsi="宋体" w:hint="eastAsia"/>
                <w:lang w:val="en-GB"/>
              </w:rPr>
              <w:t>；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methacrylic acid </w:t>
            </w:r>
            <w:r>
              <w:rPr>
                <w:rFonts w:ascii="宋体" w:hAnsi="宋体" w:hint="eastAsia"/>
                <w:i/>
              </w:rPr>
              <w:t>n-</w:t>
            </w:r>
            <w:r>
              <w:rPr>
                <w:rFonts w:ascii="宋体" w:hAnsi="宋体" w:hint="eastAsia"/>
              </w:rPr>
              <w:t>butyl ester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14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142.22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UN编号：2227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；高闪点易燃液体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3601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CAS号：97-88-1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外观与性状：无色、具有甜味和酯气味的液体，商品一般加有阻聚剂。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溶解性：不溶于水，可混溶于醇、醚，溶于多数有机溶剂。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熔点（℃）：&lt;－50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沸点（℃）：160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相对密度（水＝1）：0.90(20℃)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相对密度（空气＝1）：4.91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饱和蒸气压（kPa）：0.65(20℃)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A972A3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闪点（℃）：41.1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爆炸上限（%）：8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引燃温度（℃）：259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避免接触的条件：受热、光照。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强氧化剂、强碱、强酸。</w:t>
            </w:r>
          </w:p>
        </w:tc>
      </w:tr>
      <w:tr w:rsidR="00A972A3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在受热、光照和紫外线的作用下易发生聚合，粘度逐渐增加，严重时整个容器的单体可全部发生不规则爆炸性聚合。其蒸气比空气重，能在较低处扩散到相当远的地方，遇火源会着火回燃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、二氧化碳、干粉、砂土。用水灭火无效，但可用水保持火场容器冷却。消防人员必须穿戴全身防火防毒服。遇大火，消防人员须在有防护掩蔽处操作。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：1490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(小鼠腑腔内) ；11300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(兔经皮)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：19689</w:t>
            </w:r>
            <w:r>
              <w:rPr>
                <w:rFonts w:ascii="宋体" w:hAnsi="宋体"/>
              </w:rPr>
              <w:t xml:space="preserve"> 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，4小时(大鼠吸入)</w:t>
            </w:r>
          </w:p>
        </w:tc>
      </w:tr>
      <w:tr w:rsidR="00A972A3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972A3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本品对皮肤、粘膜有中等刺激作用。接触后可能有有烧灼感、咳嗽、眩晕、气短、喉炎、头痛、恶心和呕吐。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※吸入：迅速脱离现场至空气新鲜处。保持呼吸道通畅。如呼吸困难，给输氧。如呼吸停止，立即进行人工呼吸，就医。  ※食入：饮足量温水，催吐，就医。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  ※呼吸系统防护：空气中浓度超标时，应该佩戴直接式防毒面具（半面罩）。必要时，佩戴导管式防毒面具或自给式呼吸器。  ※眼睛防护：戴化学安全防护眼镜。  ※身体防护：穿防静电工作服。   ※手防护：戴橡胶手套。  ※其他：工作现场严禁吸烟。工作毕，淋浴更衣。特别注意眼和呼吸道的防护。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或用不燃性分散剂制成的乳液刷洗，洗液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A972A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972A3" w:rsidRDefault="00A972A3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2A3" w:rsidRDefault="00A972A3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仓间温度不宜超过30℃。防止阳光直射。包装要求密封。不可与空气接触。不宜大量或久存。应与氧化剂分开存放。储存间内的照明、通风等设施应采用防爆型，开关设在仓外。配备相应品种和数量的消防器材。禁止使用易产生火花的机械设备和工具。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A3"/>
    <w:rsid w:val="00A972A3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31284-FA2A-4BDD-8A70-7A59D26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972A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972A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zyhq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